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42" w:rsidRPr="0093676B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b/>
          <w:i/>
          <w:sz w:val="22"/>
          <w:szCs w:val="22"/>
        </w:rPr>
      </w:pPr>
      <w:r w:rsidRPr="0093676B">
        <w:rPr>
          <w:rFonts w:ascii="Calibri" w:hAnsi="Calibri"/>
          <w:b/>
          <w:i/>
          <w:sz w:val="22"/>
          <w:szCs w:val="22"/>
        </w:rPr>
        <w:t>Порядок технологического присоединения к сетям ООО «</w:t>
      </w:r>
      <w:r>
        <w:rPr>
          <w:rFonts w:ascii="Calibri" w:hAnsi="Calibri"/>
          <w:b/>
          <w:i/>
          <w:sz w:val="22"/>
          <w:szCs w:val="22"/>
        </w:rPr>
        <w:t>МИП «Кинешма</w:t>
      </w:r>
      <w:r w:rsidRPr="0093676B">
        <w:rPr>
          <w:rFonts w:ascii="Calibri" w:hAnsi="Calibri"/>
          <w:b/>
          <w:i/>
          <w:sz w:val="22"/>
          <w:szCs w:val="22"/>
        </w:rPr>
        <w:t>»</w:t>
      </w:r>
    </w:p>
    <w:p w:rsidR="00942A42" w:rsidRDefault="00942A42" w:rsidP="00942A42">
      <w:pPr>
        <w:pStyle w:val="ConsPlusNormal"/>
        <w:widowControl/>
        <w:ind w:left="708" w:firstLine="708"/>
        <w:jc w:val="both"/>
        <w:rPr>
          <w:rFonts w:ascii="Calibri" w:hAnsi="Calibri"/>
          <w:sz w:val="22"/>
          <w:szCs w:val="22"/>
          <w:lang w:val="en-US"/>
        </w:rPr>
      </w:pPr>
    </w:p>
    <w:p w:rsidR="00942A42" w:rsidRDefault="00942A42" w:rsidP="00942A42">
      <w:pPr>
        <w:pStyle w:val="ConsPlusNormal"/>
        <w:widowControl/>
        <w:ind w:left="708" w:firstLine="708"/>
        <w:jc w:val="both"/>
        <w:rPr>
          <w:rFonts w:ascii="Calibri" w:hAnsi="Calibri"/>
          <w:sz w:val="22"/>
          <w:szCs w:val="22"/>
        </w:rPr>
      </w:pPr>
      <w:r w:rsidRPr="0093676B">
        <w:rPr>
          <w:rFonts w:ascii="Calibri" w:hAnsi="Calibri"/>
          <w:sz w:val="22"/>
          <w:szCs w:val="22"/>
        </w:rPr>
        <w:t>Технологическое присоединение к сетям ООО «</w:t>
      </w:r>
      <w:r>
        <w:rPr>
          <w:rFonts w:ascii="Calibri" w:hAnsi="Calibri"/>
          <w:sz w:val="22"/>
          <w:szCs w:val="22"/>
        </w:rPr>
        <w:t>МИП «</w:t>
      </w:r>
      <w:proofErr w:type="spellStart"/>
      <w:r>
        <w:rPr>
          <w:rFonts w:ascii="Calibri" w:hAnsi="Calibri"/>
          <w:sz w:val="22"/>
          <w:szCs w:val="22"/>
        </w:rPr>
        <w:t>КИнешма</w:t>
      </w:r>
      <w:proofErr w:type="spellEnd"/>
      <w:r w:rsidRPr="0093676B">
        <w:rPr>
          <w:rFonts w:ascii="Calibri" w:hAnsi="Calibri"/>
          <w:sz w:val="22"/>
          <w:szCs w:val="22"/>
        </w:rPr>
        <w:t xml:space="preserve">» осуществляется на основании требований Правил технологического присоединения </w:t>
      </w:r>
      <w:proofErr w:type="spellStart"/>
      <w:r w:rsidRPr="0093676B">
        <w:rPr>
          <w:rFonts w:ascii="Calibri" w:hAnsi="Calibri"/>
          <w:sz w:val="22"/>
          <w:szCs w:val="22"/>
        </w:rPr>
        <w:t>энергопринимающих</w:t>
      </w:r>
      <w:proofErr w:type="spellEnd"/>
      <w:r w:rsidRPr="0093676B">
        <w:rPr>
          <w:rFonts w:ascii="Calibri" w:hAnsi="Calibri"/>
          <w:sz w:val="22"/>
          <w:szCs w:val="22"/>
        </w:rPr>
        <w:t xml:space="preserve"> устройств (энергетических установок) юридических и физических лиц к электрическим сетям», 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93676B">
          <w:rPr>
            <w:rFonts w:ascii="Calibri" w:hAnsi="Calibri"/>
            <w:sz w:val="22"/>
            <w:szCs w:val="22"/>
          </w:rPr>
          <w:t>2004 г</w:t>
        </w:r>
      </w:smartTag>
      <w:r w:rsidRPr="0093676B">
        <w:rPr>
          <w:rFonts w:ascii="Calibri" w:hAnsi="Calibri"/>
          <w:sz w:val="22"/>
          <w:szCs w:val="22"/>
        </w:rPr>
        <w:t>. N 861(в ред. Постановления Правительства РФ от 31.08.2006 N 530)</w:t>
      </w:r>
      <w:r>
        <w:rPr>
          <w:rFonts w:ascii="Calibri" w:hAnsi="Calibri"/>
          <w:sz w:val="22"/>
          <w:szCs w:val="22"/>
        </w:rPr>
        <w:t>. Порядок заключения договора на технологическое присоединение, сроки его заключения и содержание договора определяются требованиями настоящих правил применительно к конкретному случаю заключения договора.</w:t>
      </w:r>
    </w:p>
    <w:p w:rsidR="00942A42" w:rsidRPr="00476B72" w:rsidRDefault="00942A42" w:rsidP="00942A42">
      <w:pPr>
        <w:pStyle w:val="ConsPlusNormal"/>
        <w:widowControl/>
        <w:ind w:left="708" w:firstLine="708"/>
        <w:jc w:val="both"/>
        <w:rPr>
          <w:rFonts w:ascii="Calibri" w:hAnsi="Calibri"/>
          <w:sz w:val="22"/>
          <w:szCs w:val="22"/>
        </w:rPr>
      </w:pPr>
    </w:p>
    <w:p w:rsidR="00942A42" w:rsidRPr="008D50F2" w:rsidRDefault="00942A42" w:rsidP="00942A42">
      <w:pPr>
        <w:pStyle w:val="ConsPlusTitle"/>
        <w:widowControl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ПРАВИЛА</w:t>
      </w:r>
    </w:p>
    <w:p w:rsidR="00942A42" w:rsidRPr="008D50F2" w:rsidRDefault="00942A42" w:rsidP="00942A42">
      <w:pPr>
        <w:pStyle w:val="ConsPlusTitle"/>
        <w:widowControl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ТЕХНОЛОГИЧЕСКОГО ПРИСОЕДИНЕНИЯ ЭНЕРГОПРИНИМАЮЩИХ УСТРОЙСТВ</w:t>
      </w:r>
    </w:p>
    <w:p w:rsidR="00942A42" w:rsidRPr="008D50F2" w:rsidRDefault="00942A42" w:rsidP="00942A42">
      <w:pPr>
        <w:pStyle w:val="ConsPlusTitle"/>
        <w:widowControl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(ЭНЕРГЕТИЧЕСКИХ УСТАНОВОК) ЮРИДИЧЕСКИХ И ФИЗИЧЕСКИХ ЛИЦ</w:t>
      </w:r>
    </w:p>
    <w:p w:rsidR="00942A42" w:rsidRPr="008D50F2" w:rsidRDefault="00942A42" w:rsidP="00942A42">
      <w:pPr>
        <w:pStyle w:val="ConsPlusTitle"/>
        <w:widowControl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К ЭЛЕКТРИЧЕСКИМ СЕТЯМ</w:t>
      </w: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(в ред. Постановления Правительства РФ от 31.08.2006 N 530)</w:t>
      </w: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I. Общие положения</w:t>
      </w: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1. </w:t>
      </w:r>
      <w:proofErr w:type="gramStart"/>
      <w:r w:rsidRPr="008D50F2">
        <w:rPr>
          <w:rFonts w:ascii="Calibri" w:hAnsi="Calibri"/>
          <w:sz w:val="18"/>
          <w:szCs w:val="18"/>
        </w:rPr>
        <w:t xml:space="preserve">Настоящие Правила определяют порядок технологического присоединения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энергопринимающих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 (энергетических установок) юридических и физических лиц (далее -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энергопринимающие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устройства), регламентируют процедуру технологического присоединения, определяют существенные условия договора об осуществлении технологического присоединения к электрическим сетям (далее - договор), устанавливают требования по выдаче индивидуальных технических условий для присоединения к электрическим сетям (далее - технические условия) и критерии наличия (отсутствия) технической возможности технологического присоединения.</w:t>
      </w:r>
      <w:proofErr w:type="gramEnd"/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2. Действие настоящих Правил распространяется на лиц,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энергопринимающие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 которых были ранее присоединены к электрической сети и которые заявили о необходимости пересмотра (увеличения) величины присоединенной мощности.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3. </w:t>
      </w:r>
      <w:proofErr w:type="gramStart"/>
      <w:r w:rsidRPr="008D50F2">
        <w:rPr>
          <w:rFonts w:ascii="Calibri" w:hAnsi="Calibri"/>
          <w:sz w:val="18"/>
          <w:szCs w:val="18"/>
        </w:rPr>
        <w:t xml:space="preserve">Сетевая организация обязана выполнять в отношении любого обратившегося к ней лица мероприятия по технологическому присоединению впервые вводимых в эксплуатацию, вновь построенных, расширяющих свою ранее присоединенную мощность и реконструируемых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энергопринимающих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 к своим электрическим сетям (далее - технологическое присоединение) при условии соблюдения им настоящих Правил и наличии технической возможности технологического присоединения.</w:t>
      </w:r>
      <w:proofErr w:type="gramEnd"/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В отношении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энергопринимающих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устройств, технологически присоединенных к электрической сети до вступления в силу настоящих Правил, договор не заключается и мероприятия, указанные в пункте 12 настоящих Правил, не выполняются.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4.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5. При присоединении энергетических установок к распределительным устройствам электростанции </w:t>
      </w:r>
      <w:proofErr w:type="gramStart"/>
      <w:r w:rsidRPr="008D50F2">
        <w:rPr>
          <w:rFonts w:ascii="Calibri" w:hAnsi="Calibri"/>
          <w:sz w:val="18"/>
          <w:szCs w:val="18"/>
        </w:rPr>
        <w:t>последняя</w:t>
      </w:r>
      <w:proofErr w:type="gramEnd"/>
      <w:r w:rsidRPr="008D50F2">
        <w:rPr>
          <w:rFonts w:ascii="Calibri" w:hAnsi="Calibri"/>
          <w:sz w:val="18"/>
          <w:szCs w:val="18"/>
        </w:rPr>
        <w:t xml:space="preserve"> выполняет функции сетевой организации в части выполнения мероприятий по договору.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6. Технологическое присоединение осуществляется на основании договора, заключаемого с сетевой организацией в сроки, установленные настоящими Правилами.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7. Настоящие Правила устанавливают следующую процедуру технологического присоединения: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подача заявки на технологическое присоединение с требованием выдачи технических условий;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подготовка технических условий и направление проекта договора, включающего технические условия;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заключение договора;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выполнение технических условий со стороны присоединяемого лица и со стороны сетевой организации;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выполнение действий по присоединению и обеспечению работы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энергопринимающего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 в электрической сети;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проверка выполнения технических условий и составление акта о технологическом присоединении.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II. Порядок заключения и выполнения договора</w:t>
      </w: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8. Для получения технических условий и осуществления технологического присоединения лицо, владеющее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энергопринимающим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устройством, направляет заявку на технологическое присоединение (далее - заявка) в сетевую организацию, к электрической сети которой планируется технологическое присоединение.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9. В заявке должны быть указаны следующие сведения: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а) полное наименование заявителя;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б) место нахождения заявителя;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lastRenderedPageBreak/>
        <w:t>в) почтовый адрес заявителя;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г) план расположения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энергопринимающего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устройства, в отношении которого планируется осуществить мероприятия по технологическому присоединению;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proofErr w:type="spellStart"/>
      <w:r w:rsidRPr="008D50F2">
        <w:rPr>
          <w:rFonts w:ascii="Calibri" w:hAnsi="Calibri"/>
          <w:sz w:val="18"/>
          <w:szCs w:val="18"/>
        </w:rPr>
        <w:t>д</w:t>
      </w:r>
      <w:proofErr w:type="spellEnd"/>
      <w:r w:rsidRPr="008D50F2">
        <w:rPr>
          <w:rFonts w:ascii="Calibri" w:hAnsi="Calibri"/>
          <w:sz w:val="18"/>
          <w:szCs w:val="18"/>
        </w:rPr>
        <w:t xml:space="preserve">) максимальная мощность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энергопринимающего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 и его технические характеристики, количество, мощность генераторов и присоединяемых к сети трансформаторов;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е) количество точек присоединения к электрической сети с указанием технических параметров элементов электрических установок, присоединяемых в конкретных точках электрической сети;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ж) однолинейная схема электрических сетей заявителя, присоединяемых к сетям сетевой организации, с указанием возможности резервирования от собственных источников энергоснабжения (включая резервирование собственных нужд) и возможности переключения нагрузок (генерации) по внутренним сетям заявителя;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proofErr w:type="spellStart"/>
      <w:r w:rsidRPr="008D50F2">
        <w:rPr>
          <w:rFonts w:ascii="Calibri" w:hAnsi="Calibri"/>
          <w:sz w:val="18"/>
          <w:szCs w:val="18"/>
        </w:rPr>
        <w:t>з</w:t>
      </w:r>
      <w:proofErr w:type="spellEnd"/>
      <w:r w:rsidRPr="008D50F2">
        <w:rPr>
          <w:rFonts w:ascii="Calibri" w:hAnsi="Calibri"/>
          <w:sz w:val="18"/>
          <w:szCs w:val="18"/>
        </w:rPr>
        <w:t xml:space="preserve">) заявляемый уровень надежности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энергопринимающего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и) характер нагрузки потребителя электрической энергии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8D50F2">
        <w:rPr>
          <w:rFonts w:ascii="Calibri" w:hAnsi="Calibri"/>
          <w:sz w:val="18"/>
          <w:szCs w:val="18"/>
        </w:rPr>
        <w:t>несимметрию</w:t>
      </w:r>
      <w:proofErr w:type="spellEnd"/>
      <w:r w:rsidRPr="008D50F2">
        <w:rPr>
          <w:rFonts w:ascii="Calibri" w:hAnsi="Calibri"/>
          <w:sz w:val="18"/>
          <w:szCs w:val="18"/>
        </w:rPr>
        <w:t xml:space="preserve"> напряжения в точках присоединения;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к) величина и обоснование величины технологического минимума (для генераторов) и аварийной брони (для потребителей электрической энергии);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л) разрешение уполномоченного органа государственного надзора на допуск в эксплуатацию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энергопринимающего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 (за исключением объектов, находящихся на стадии строительства);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м) объем возможного участия в автоматическом либо оперативном противоаварийном управлении мощностью (для электростанций и потребителей, за исключением физических лиц) в порядке оказания услуг в соответствии с отдельным договором;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proofErr w:type="spellStart"/>
      <w:r w:rsidRPr="008D50F2">
        <w:rPr>
          <w:rFonts w:ascii="Calibri" w:hAnsi="Calibri"/>
          <w:sz w:val="18"/>
          <w:szCs w:val="18"/>
        </w:rPr>
        <w:t>н</w:t>
      </w:r>
      <w:proofErr w:type="spellEnd"/>
      <w:r w:rsidRPr="008D50F2">
        <w:rPr>
          <w:rFonts w:ascii="Calibri" w:hAnsi="Calibri"/>
          <w:sz w:val="18"/>
          <w:szCs w:val="18"/>
        </w:rPr>
        <w:t>) объем возможного участия в нормированном первичном регулировании частоты и во вторичном регулировании мощности (для электростанций) в порядке оказания услуг в соответствии с отдельным договором;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о) перечень и мощность токоприемников потребителя (за исключением физических лиц), которые могут быть отключены при помощи устройства противоаварийной автоматики.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Перечень сведений, указываемых в заявке, является исчерпывающим.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Сетевая организация не вправе требовать представления сведений, не предусмотренных настоящими Правилами.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10. Сетевая организация обязана в течение 30 дней </w:t>
      </w:r>
      <w:proofErr w:type="gramStart"/>
      <w:r w:rsidRPr="008D50F2">
        <w:rPr>
          <w:rFonts w:ascii="Calibri" w:hAnsi="Calibri"/>
          <w:sz w:val="18"/>
          <w:szCs w:val="18"/>
        </w:rPr>
        <w:t>с даты получения</w:t>
      </w:r>
      <w:proofErr w:type="gramEnd"/>
      <w:r w:rsidRPr="008D50F2">
        <w:rPr>
          <w:rFonts w:ascii="Calibri" w:hAnsi="Calibri"/>
          <w:sz w:val="18"/>
          <w:szCs w:val="18"/>
        </w:rPr>
        <w:t xml:space="preserve"> заявки направить заявителю для согласования проект договора.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При отсутствии сведений, указанных в пункте 9 настоящих Правил, или представлении их в неполном объеме сетевая организация в течение 6 рабочих дней уведомляет об этом заявителя и в 30-дневный срок </w:t>
      </w:r>
      <w:proofErr w:type="gramStart"/>
      <w:r w:rsidRPr="008D50F2">
        <w:rPr>
          <w:rFonts w:ascii="Calibri" w:hAnsi="Calibri"/>
          <w:sz w:val="18"/>
          <w:szCs w:val="18"/>
        </w:rPr>
        <w:t>с даты получения</w:t>
      </w:r>
      <w:proofErr w:type="gramEnd"/>
      <w:r w:rsidRPr="008D50F2">
        <w:rPr>
          <w:rFonts w:ascii="Calibri" w:hAnsi="Calibri"/>
          <w:sz w:val="18"/>
          <w:szCs w:val="18"/>
        </w:rPr>
        <w:t xml:space="preserve"> недостающих сведений рассматривает заявку.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При особо сложном характере технологического присоединения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энергопринимающих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</w:t>
      </w:r>
      <w:proofErr w:type="gramStart"/>
      <w:r w:rsidRPr="008D50F2">
        <w:rPr>
          <w:rFonts w:ascii="Calibri" w:hAnsi="Calibri"/>
          <w:sz w:val="18"/>
          <w:szCs w:val="18"/>
        </w:rPr>
        <w:t>ств дл</w:t>
      </w:r>
      <w:proofErr w:type="gramEnd"/>
      <w:r w:rsidRPr="008D50F2">
        <w:rPr>
          <w:rFonts w:ascii="Calibri" w:hAnsi="Calibri"/>
          <w:sz w:val="18"/>
          <w:szCs w:val="18"/>
        </w:rPr>
        <w:t>я организации по управлению единой национальной (общероссийской) электрической сетью или иных владельцев объектов такой сети указанный срок по соглашению сторон может быть увеличен до 90 дней. Заявитель уведомляется об увеличении срока и основаниях его изменения.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11. Договор должен содержать следующие существенные условия: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мероприятия по технологическому присоединению и обязательства сторон по их выполнению;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выполнение технических условий;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сроки выполнения сетевой организацией мероприятий по технологическому присоединению;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размер платы за выполнение мероприятий по технологическому присоединению;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ответственность сторон за выполнение условий договора;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границы разграничения балансовой принадлежности.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12. Мероприятия по технологическому присоединению включают в себя: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а) разработку схемы электроснабжения;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б) технический осмотр (обследование) присоединяемых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энергопринимающих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 уполномоченным органом государственной власти при участии представителей сетевой организации;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в) подготовку и выдачу технических условий;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г) выполнение технических условий (со стороны лица,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энергопринимающее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устройство которого присоединяется, и со стороны сетевой организации), включая осуществление сетевой организацией мероприятий по оснащению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энергопринимающих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 устройствами релейной защиты, противоаварийной и режимной автоматики в соответствии с техническими условиями;</w:t>
      </w:r>
    </w:p>
    <w:p w:rsidR="00942A42" w:rsidRPr="008D50F2" w:rsidRDefault="00942A42" w:rsidP="00942A42">
      <w:pPr>
        <w:pStyle w:val="ConsPlusNormal"/>
        <w:widowControl/>
        <w:ind w:firstLine="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(в ред. Постановления Правительства РФ от 31.08.2006 N 530)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proofErr w:type="spellStart"/>
      <w:r w:rsidRPr="008D50F2">
        <w:rPr>
          <w:rFonts w:ascii="Calibri" w:hAnsi="Calibri"/>
          <w:sz w:val="18"/>
          <w:szCs w:val="18"/>
        </w:rPr>
        <w:t>д</w:t>
      </w:r>
      <w:proofErr w:type="spellEnd"/>
      <w:r w:rsidRPr="008D50F2">
        <w:rPr>
          <w:rFonts w:ascii="Calibri" w:hAnsi="Calibri"/>
          <w:sz w:val="18"/>
          <w:szCs w:val="18"/>
        </w:rPr>
        <w:t xml:space="preserve">) фактические действия по присоединению и обеспечению работы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энергопринимающего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 в электрической сети;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е) проверку выполнения технических условий и составление акта о технологическом присоединении.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Перечень мероприятий по технологическому присоединению является исчерпывающим.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Запрещается навязывать заинтересованному в технологическом присоединении лицу услуги, не предусмотренные настоящими Правилами.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13. </w:t>
      </w:r>
      <w:proofErr w:type="gramStart"/>
      <w:r w:rsidRPr="008D50F2">
        <w:rPr>
          <w:rFonts w:ascii="Calibri" w:hAnsi="Calibri"/>
          <w:sz w:val="18"/>
          <w:szCs w:val="18"/>
        </w:rPr>
        <w:t>Сетевая организация обязана в течение 30 дней с даты получения заявки рассмотреть ее, подготовить технические условия для технологического присоединения и согласовать их с системным оператором (субъектом оперативно-диспетчерского управления), а организация по управлению единой национальной (общероссийской) электрической сетью или иные владельцы объектов такой сети в случаях, предусмотренных в абзаце третьем пункта 10 настоящих Правил, - в течение 90 дней.</w:t>
      </w:r>
      <w:proofErr w:type="gramEnd"/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lastRenderedPageBreak/>
        <w:t xml:space="preserve">Сетевая организация обязана в течение 5 дней </w:t>
      </w:r>
      <w:proofErr w:type="gramStart"/>
      <w:r w:rsidRPr="008D50F2">
        <w:rPr>
          <w:rFonts w:ascii="Calibri" w:hAnsi="Calibri"/>
          <w:sz w:val="18"/>
          <w:szCs w:val="18"/>
        </w:rPr>
        <w:t>с даты получения</w:t>
      </w:r>
      <w:proofErr w:type="gramEnd"/>
      <w:r w:rsidRPr="008D50F2">
        <w:rPr>
          <w:rFonts w:ascii="Calibri" w:hAnsi="Calibri"/>
          <w:sz w:val="18"/>
          <w:szCs w:val="18"/>
        </w:rPr>
        <w:t xml:space="preserve"> заявки направить ее копию на рассмотрение системного оператора (субъекта оперативно-диспетчерского управления), а затем совместно с ним рассмотреть ее и подготовить технические условия для технологического присоединения.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14. Технические условия для технологического присоединения являются неотъемлемой частью договора.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В технических условиях должны быть указаны: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proofErr w:type="gramStart"/>
      <w:r w:rsidRPr="008D50F2">
        <w:rPr>
          <w:rFonts w:ascii="Calibri" w:hAnsi="Calibri"/>
          <w:sz w:val="18"/>
          <w:szCs w:val="18"/>
        </w:rPr>
        <w:t>а) схемы выдачи или приема мощности и точки присоединения к электрической сети (линии электропередачи или базовые подстанции);</w:t>
      </w:r>
      <w:proofErr w:type="gramEnd"/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б) обоснованные требования по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увеличение мощности трансформаторов, расширение распределительных устройств, установка компенсирующих устрой</w:t>
      </w:r>
      <w:proofErr w:type="gramStart"/>
      <w:r w:rsidRPr="008D50F2">
        <w:rPr>
          <w:rFonts w:ascii="Calibri" w:hAnsi="Calibri"/>
          <w:sz w:val="18"/>
          <w:szCs w:val="18"/>
        </w:rPr>
        <w:t>ств дл</w:t>
      </w:r>
      <w:proofErr w:type="gramEnd"/>
      <w:r w:rsidRPr="008D50F2">
        <w:rPr>
          <w:rFonts w:ascii="Calibri" w:hAnsi="Calibri"/>
          <w:sz w:val="18"/>
          <w:szCs w:val="18"/>
        </w:rPr>
        <w:t>я обеспечения качества электроэнергии);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в) расчетные значения токов короткого замыкания, требования к релейной защите, регулированию напряжения, противоаварийной автоматике, телемеханике, связи, изоляции и защите от перенапряжения, а также к приборам учета электрической энергии и мощности в соответствии с требованиями, установленными нормативными правовыми актами;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г) требования по оснащению электростанций средствами противоаварийной автоматики для выдачи ее мощности и по оснащению потребителей устройствами противоаварийной автоматики;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proofErr w:type="spellStart"/>
      <w:r w:rsidRPr="008D50F2">
        <w:rPr>
          <w:rFonts w:ascii="Calibri" w:hAnsi="Calibri"/>
          <w:sz w:val="18"/>
          <w:szCs w:val="18"/>
        </w:rPr>
        <w:t>д</w:t>
      </w:r>
      <w:proofErr w:type="spellEnd"/>
      <w:r w:rsidRPr="008D50F2">
        <w:rPr>
          <w:rFonts w:ascii="Calibri" w:hAnsi="Calibri"/>
          <w:sz w:val="18"/>
          <w:szCs w:val="18"/>
        </w:rPr>
        <w:t>) требования по оснащению устройствами, обеспечивающими участие электростанций или потребителя в автоматическом либо оперативном противоаварийном управлении мощностью в порядке оказания услуг в соответствии с отдельным договором;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е) требования по оснащению устройствами, обеспечивающими участие электростанций в нормированном первичном регулировании частоты и во вторичном регулировании мощности в порядке оказания услуг в соответствии с отдельным договором;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ж) требования по оснащению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энергопринимающих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 устройствами релейной защиты, противоаварийной и режимной автоматики, включая размещение устройств,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оперативно-диспетчерского управления.</w:t>
      </w:r>
    </w:p>
    <w:p w:rsidR="00942A42" w:rsidRPr="008D50F2" w:rsidRDefault="00942A42" w:rsidP="00942A42">
      <w:pPr>
        <w:pStyle w:val="ConsPlusNormal"/>
        <w:widowControl/>
        <w:ind w:firstLine="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(</w:t>
      </w:r>
      <w:proofErr w:type="spellStart"/>
      <w:r w:rsidRPr="008D50F2">
        <w:rPr>
          <w:rFonts w:ascii="Calibri" w:hAnsi="Calibri"/>
          <w:sz w:val="18"/>
          <w:szCs w:val="18"/>
        </w:rPr>
        <w:t>пп</w:t>
      </w:r>
      <w:proofErr w:type="spellEnd"/>
      <w:r w:rsidRPr="008D50F2">
        <w:rPr>
          <w:rFonts w:ascii="Calibri" w:hAnsi="Calibri"/>
          <w:sz w:val="18"/>
          <w:szCs w:val="18"/>
        </w:rPr>
        <w:t xml:space="preserve">. "ж" </w:t>
      </w:r>
      <w:proofErr w:type="gramStart"/>
      <w:r w:rsidRPr="008D50F2">
        <w:rPr>
          <w:rFonts w:ascii="Calibri" w:hAnsi="Calibri"/>
          <w:sz w:val="18"/>
          <w:szCs w:val="18"/>
        </w:rPr>
        <w:t>введен</w:t>
      </w:r>
      <w:proofErr w:type="gramEnd"/>
      <w:r w:rsidRPr="008D50F2">
        <w:rPr>
          <w:rFonts w:ascii="Calibri" w:hAnsi="Calibri"/>
          <w:sz w:val="18"/>
          <w:szCs w:val="18"/>
        </w:rPr>
        <w:t xml:space="preserve"> Постановлением Правительства РФ от 31.08.2006 N 530)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III. Критерии наличия (отсутствия) </w:t>
      </w:r>
      <w:proofErr w:type="gramStart"/>
      <w:r w:rsidRPr="008D50F2">
        <w:rPr>
          <w:rFonts w:ascii="Calibri" w:hAnsi="Calibri"/>
          <w:sz w:val="18"/>
          <w:szCs w:val="18"/>
        </w:rPr>
        <w:t>технической</w:t>
      </w:r>
      <w:proofErr w:type="gramEnd"/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возможности технологического присоединения</w:t>
      </w:r>
    </w:p>
    <w:p w:rsidR="00942A42" w:rsidRPr="008D50F2" w:rsidRDefault="00942A42" w:rsidP="00942A42">
      <w:pPr>
        <w:pStyle w:val="ConsPlusNormal"/>
        <w:widowControl/>
        <w:ind w:firstLine="0"/>
        <w:jc w:val="center"/>
        <w:rPr>
          <w:rFonts w:ascii="Calibri" w:hAnsi="Calibri"/>
          <w:sz w:val="18"/>
          <w:szCs w:val="18"/>
        </w:rPr>
      </w:pP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15. Критериями наличия технической возможности технологического присоединения являются: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а) нахождение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энергопринимающего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устройства, в отношении которого подана заявка на технологическое присоединение, в пределах территориальных границ обслуживания соответствующей сетевой организации;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б) отсутствие ограничений на присоединенную мощность в сетевом узле, к которому надлежит произвести технологическое присоединение.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В случае несоблюдения любого из указанных критериев техническая возможность технологического присоединения отсутствует.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>В целях проверки обоснованности установления сетевой организацией факта отсутствия технической возможности заявитель вправе обратиться в уполномоченный федеральный орган исполнительной власти по технологическому надзору для получения заключения о наличии (отсутствии) технической возможности технологического присоединения сетевой организацией.</w:t>
      </w:r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16. </w:t>
      </w:r>
      <w:proofErr w:type="gramStart"/>
      <w:r w:rsidRPr="008D50F2">
        <w:rPr>
          <w:rFonts w:ascii="Calibri" w:hAnsi="Calibri"/>
          <w:sz w:val="18"/>
          <w:szCs w:val="18"/>
        </w:rPr>
        <w:t xml:space="preserve">Ограничения на присоединение дополнительной мощности возникают в случае, если полное использование потребляемой (генерирующей) мощности всех ранее присоединенных потребителей услуг по передаче электрической энергии и мощности вновь присоединяемого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энергопринимающего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устройства может привести к загрузке энергетического оборудования сетевой организации с превышением значений, определенных техническими нормативами и стандартами, утвержденными или принятыми в порядке, установленном законодательством Российской Федерации.</w:t>
      </w:r>
      <w:proofErr w:type="gramEnd"/>
    </w:p>
    <w:p w:rsidR="00942A42" w:rsidRPr="008D50F2" w:rsidRDefault="00942A42" w:rsidP="00942A42">
      <w:pPr>
        <w:pStyle w:val="ConsPlusNormal"/>
        <w:widowControl/>
        <w:ind w:firstLine="540"/>
        <w:jc w:val="both"/>
        <w:rPr>
          <w:rFonts w:ascii="Calibri" w:hAnsi="Calibri"/>
          <w:sz w:val="18"/>
          <w:szCs w:val="18"/>
        </w:rPr>
      </w:pPr>
      <w:r w:rsidRPr="008D50F2">
        <w:rPr>
          <w:rFonts w:ascii="Calibri" w:hAnsi="Calibri"/>
          <w:sz w:val="18"/>
          <w:szCs w:val="18"/>
        </w:rPr>
        <w:t xml:space="preserve">17. При наличии ограничения на присоединение новой мощности допускается присоединение к электрическим сетям </w:t>
      </w:r>
      <w:proofErr w:type="spellStart"/>
      <w:r w:rsidRPr="008D50F2">
        <w:rPr>
          <w:rFonts w:ascii="Calibri" w:hAnsi="Calibri"/>
          <w:sz w:val="18"/>
          <w:szCs w:val="18"/>
        </w:rPr>
        <w:t>энергопринимающих</w:t>
      </w:r>
      <w:proofErr w:type="spellEnd"/>
      <w:r w:rsidRPr="008D50F2">
        <w:rPr>
          <w:rFonts w:ascii="Calibri" w:hAnsi="Calibri"/>
          <w:sz w:val="18"/>
          <w:szCs w:val="18"/>
        </w:rPr>
        <w:t xml:space="preserve"> устрой</w:t>
      </w:r>
      <w:proofErr w:type="gramStart"/>
      <w:r w:rsidRPr="008D50F2">
        <w:rPr>
          <w:rFonts w:ascii="Calibri" w:hAnsi="Calibri"/>
          <w:sz w:val="18"/>
          <w:szCs w:val="18"/>
        </w:rPr>
        <w:t>ств в пр</w:t>
      </w:r>
      <w:proofErr w:type="gramEnd"/>
      <w:r w:rsidRPr="008D50F2">
        <w:rPr>
          <w:rFonts w:ascii="Calibri" w:hAnsi="Calibri"/>
          <w:sz w:val="18"/>
          <w:szCs w:val="18"/>
        </w:rPr>
        <w:t>еделах величины мощности, не вызывающей ограничений в использовании потребляемой (генерирующей) мощности всех ранее присоединенных к данному сетевому узлу потребителей электрической энергии, либо в заявленном объеме по согласованию с указанными потребителями.</w:t>
      </w:r>
    </w:p>
    <w:p w:rsidR="001C5A52" w:rsidRDefault="001C5A52"/>
    <w:sectPr w:rsidR="001C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42A42"/>
    <w:rsid w:val="001066D4"/>
    <w:rsid w:val="00116B95"/>
    <w:rsid w:val="001C5A52"/>
    <w:rsid w:val="002F05A7"/>
    <w:rsid w:val="003464FB"/>
    <w:rsid w:val="003B5CFC"/>
    <w:rsid w:val="00431FCC"/>
    <w:rsid w:val="00437110"/>
    <w:rsid w:val="005A3A02"/>
    <w:rsid w:val="006C5BDA"/>
    <w:rsid w:val="006D46FD"/>
    <w:rsid w:val="006E55AA"/>
    <w:rsid w:val="007D236D"/>
    <w:rsid w:val="007F1D7B"/>
    <w:rsid w:val="008A2675"/>
    <w:rsid w:val="00942A42"/>
    <w:rsid w:val="0096622F"/>
    <w:rsid w:val="00987D1A"/>
    <w:rsid w:val="00B56EE2"/>
    <w:rsid w:val="00CD17B1"/>
    <w:rsid w:val="00ED2475"/>
    <w:rsid w:val="00F6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42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2A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технологического присоединения к сетям ООО «МИП «Кинешма»</vt:lpstr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технологического присоединения к сетям ООО «МИП «Кинешма»</dc:title>
  <dc:creator>xName</dc:creator>
  <cp:lastModifiedBy>chatina</cp:lastModifiedBy>
  <cp:revision>2</cp:revision>
  <dcterms:created xsi:type="dcterms:W3CDTF">2019-08-13T09:04:00Z</dcterms:created>
  <dcterms:modified xsi:type="dcterms:W3CDTF">2019-08-13T09:04:00Z</dcterms:modified>
</cp:coreProperties>
</file>